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>в течении пяти календарных дней со дня передачи объекта в капитальный ремонт, но не позднее десяти дне</w:t>
      </w:r>
      <w:r w:rsidR="008E66C1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5A1C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5A1C5D"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объекта общего имущества).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</w:t>
      </w:r>
      <w:r w:rsidR="00213F31">
        <w:rPr>
          <w:rFonts w:ascii="Times New Roman" w:hAnsi="Times New Roman" w:cs="Times New Roman"/>
          <w:sz w:val="28"/>
          <w:szCs w:val="28"/>
        </w:rPr>
        <w:t>имости работ, указанной в п. 1.3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</w:t>
      </w:r>
      <w:r w:rsidR="009F27E5">
        <w:rPr>
          <w:rFonts w:ascii="Times New Roman" w:hAnsi="Times New Roman" w:cs="Times New Roman"/>
          <w:sz w:val="28"/>
          <w:szCs w:val="28"/>
        </w:rPr>
        <w:lastRenderedPageBreak/>
        <w:t>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, </w:t>
      </w:r>
      <w:r w:rsidR="005A1C5D" w:rsidRPr="005A1C5D">
        <w:rPr>
          <w:rFonts w:ascii="Times New Roman" w:hAnsi="Times New Roman" w:cs="Times New Roman"/>
          <w:sz w:val="28"/>
          <w:szCs w:val="28"/>
        </w:rPr>
        <w:t>в 3 (трех) экземплярах</w:t>
      </w:r>
      <w:r w:rsidR="005A1C5D">
        <w:rPr>
          <w:rFonts w:ascii="Times New Roman" w:hAnsi="Times New Roman" w:cs="Times New Roman"/>
          <w:sz w:val="28"/>
          <w:szCs w:val="28"/>
        </w:rPr>
        <w:t>,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</w:t>
      </w:r>
      <w:r w:rsidR="005C5901" w:rsidRPr="00FE76E2">
        <w:rPr>
          <w:rFonts w:ascii="Times New Roman" w:hAnsi="Times New Roman" w:cs="Times New Roman"/>
          <w:sz w:val="28"/>
          <w:szCs w:val="28"/>
        </w:rPr>
        <w:t>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в 3 (трех)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EA4EDD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4</w:t>
      </w:r>
      <w:r w:rsidRPr="00FE76E2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Подрядчиком обязательств, предусмотренных настоящим Договором, </w:t>
      </w:r>
      <w:r w:rsidR="00EA4EDD">
        <w:rPr>
          <w:rFonts w:ascii="Times New Roman" w:hAnsi="Times New Roman" w:cs="Times New Roman"/>
          <w:sz w:val="28"/>
          <w:szCs w:val="28"/>
        </w:rPr>
        <w:t>оплата выполненных работ по Договору приостанавливается до полной оплаты Подрядчиком выставленных ему Заказчиком штрафных с</w:t>
      </w:r>
      <w:r w:rsidR="004A6CF3">
        <w:rPr>
          <w:rFonts w:ascii="Times New Roman" w:hAnsi="Times New Roman" w:cs="Times New Roman"/>
          <w:sz w:val="28"/>
          <w:szCs w:val="28"/>
        </w:rPr>
        <w:t>анкций. При этом размер штрафных</w:t>
      </w:r>
      <w:r w:rsidR="00EA4EDD">
        <w:rPr>
          <w:rFonts w:ascii="Times New Roman" w:hAnsi="Times New Roman" w:cs="Times New Roman"/>
          <w:sz w:val="28"/>
          <w:szCs w:val="28"/>
        </w:rPr>
        <w:t xml:space="preserve"> санкций согласовывается сторонами двусторонним актом. </w:t>
      </w:r>
    </w:p>
    <w:p w:rsidR="00443F7C" w:rsidRPr="00FE76E2" w:rsidRDefault="00467BA1" w:rsidP="00EA4E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В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акте указывается: сумма, подлежащая оплате в соответствии с условиями наст</w:t>
      </w:r>
      <w:r w:rsidR="00A4247B" w:rsidRPr="00FE76E2">
        <w:rPr>
          <w:rFonts w:ascii="Times New Roman" w:hAnsi="Times New Roman" w:cs="Times New Roman"/>
          <w:sz w:val="28"/>
          <w:szCs w:val="28"/>
        </w:rPr>
        <w:t>оящего Договора, размер штрафных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4247B" w:rsidRPr="00FE76E2">
        <w:rPr>
          <w:rFonts w:ascii="Times New Roman" w:hAnsi="Times New Roman" w:cs="Times New Roman"/>
          <w:sz w:val="28"/>
          <w:szCs w:val="28"/>
        </w:rPr>
        <w:t>санкций</w:t>
      </w:r>
      <w:r w:rsidR="00555B23" w:rsidRPr="00FE76E2">
        <w:rPr>
          <w:rFonts w:ascii="Times New Roman" w:hAnsi="Times New Roman" w:cs="Times New Roman"/>
          <w:sz w:val="28"/>
          <w:szCs w:val="28"/>
        </w:rPr>
        <w:t>,</w:t>
      </w:r>
      <w:r w:rsidR="00EA4EDD">
        <w:rPr>
          <w:rFonts w:ascii="Times New Roman" w:hAnsi="Times New Roman" w:cs="Times New Roman"/>
          <w:sz w:val="28"/>
          <w:szCs w:val="28"/>
        </w:rPr>
        <w:t xml:space="preserve"> подлежащих уплате</w:t>
      </w:r>
      <w:r w:rsidR="00FF704F" w:rsidRPr="00FE76E2">
        <w:rPr>
          <w:rFonts w:ascii="Times New Roman" w:hAnsi="Times New Roman" w:cs="Times New Roman"/>
          <w:sz w:val="28"/>
          <w:szCs w:val="28"/>
        </w:rPr>
        <w:t>, основания применения штрафных санкций, порядок расчета ш</w:t>
      </w:r>
      <w:r w:rsidR="00EA4EDD">
        <w:rPr>
          <w:rFonts w:ascii="Times New Roman" w:hAnsi="Times New Roman" w:cs="Times New Roman"/>
          <w:sz w:val="28"/>
          <w:szCs w:val="28"/>
        </w:rPr>
        <w:t>трафных санкций.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</w:t>
      </w:r>
      <w:r w:rsidR="00B00EA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 случае если в процессе выполнения работ возникнет необходимость изменения сроков и объемов выполнения работ</w:t>
      </w:r>
      <w:r w:rsidR="00E775C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bookmarkStart w:id="0" w:name="_GoBack"/>
      <w:bookmarkEnd w:id="0"/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F879EF" w:rsidRDefault="002D6650" w:rsidP="009369F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F31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</w:t>
      </w:r>
      <w:r w:rsidRPr="00F879EF">
        <w:rPr>
          <w:rFonts w:ascii="Times New Roman" w:hAnsi="Times New Roman" w:cs="Times New Roman"/>
          <w:sz w:val="28"/>
          <w:szCs w:val="28"/>
        </w:rPr>
        <w:t xml:space="preserve"> работ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4A5A3B">
        <w:rPr>
          <w:rFonts w:ascii="Times New Roman" w:hAnsi="Times New Roman" w:cs="Times New Roman"/>
          <w:sz w:val="28"/>
          <w:szCs w:val="28"/>
        </w:rPr>
        <w:t>оговора, указанной в п. 1.3</w:t>
      </w:r>
      <w:r w:rsidR="002E276A" w:rsidRPr="00130297">
        <w:rPr>
          <w:rFonts w:ascii="Times New Roman" w:hAnsi="Times New Roman" w:cs="Times New Roman"/>
          <w:sz w:val="28"/>
          <w:szCs w:val="28"/>
        </w:rPr>
        <w:t>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ти) процентов от стоимости работ, указанной в п. 1.</w:t>
      </w:r>
      <w:r w:rsidR="00AE3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831391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срока, указанного в п. </w:t>
      </w:r>
      <w:r w:rsidR="00947EB2">
        <w:rPr>
          <w:rFonts w:ascii="Times New Roman" w:hAnsi="Times New Roman" w:cs="Times New Roman"/>
          <w:sz w:val="28"/>
          <w:szCs w:val="28"/>
        </w:rPr>
        <w:t>3.3</w:t>
      </w:r>
      <w:r w:rsidR="00AD132B" w:rsidRPr="00C35E24">
        <w:rPr>
          <w:rFonts w:ascii="Times New Roman" w:hAnsi="Times New Roman" w:cs="Times New Roman"/>
          <w:sz w:val="28"/>
          <w:szCs w:val="28"/>
        </w:rPr>
        <w:t>. Договора, 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Pr="00E2383E" w:rsidRDefault="00561998" w:rsidP="00E2383E">
      <w:pPr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A5A3B"/>
    <w:rsid w:val="004A6CF3"/>
    <w:rsid w:val="004C75FD"/>
    <w:rsid w:val="004F6F93"/>
    <w:rsid w:val="005057E3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15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многоквартирных домов Камчатского края Фонд капитального ремонта</cp:lastModifiedBy>
  <cp:revision>190</cp:revision>
  <cp:lastPrinted>2015-04-29T21:52:00Z</cp:lastPrinted>
  <dcterms:created xsi:type="dcterms:W3CDTF">2014-06-26T06:16:00Z</dcterms:created>
  <dcterms:modified xsi:type="dcterms:W3CDTF">2015-07-02T21:02:00Z</dcterms:modified>
</cp:coreProperties>
</file>