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hyperlink w:anchor="sub_1002" w:history="1"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онкурсн</w:t>
        </w:r>
        <w:r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ая</w:t>
        </w:r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документаци</w:t>
        </w:r>
      </w:hyperlink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проведению</w:t>
      </w:r>
      <w:r w:rsidR="00E878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открытого конкурса по пр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ивлечению подрядных</w:t>
      </w:r>
      <w:r w:rsidR="00E8785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для выполнения работ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капитальному ремонту общего имущества</w:t>
      </w:r>
    </w:p>
    <w:p w:rsidR="00A00B30" w:rsidRPr="00A00B30" w:rsidRDefault="00E81FF8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многоквартирном доме №</w:t>
      </w:r>
      <w:r w:rsidR="00F01B7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 </w:t>
      </w:r>
      <w:r w:rsidR="00FC28B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проспект Рыбаков 24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г. Петропавловск-Камчатский</w:t>
      </w:r>
    </w:p>
    <w:p w:rsidR="004B2FEC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CF" w:rsidRPr="0095055A" w:rsidRDefault="004B2FEC" w:rsidP="0002609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конкурса является право заключения договора 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подряда на выполнение работ по капитальному ремонту об</w:t>
      </w:r>
      <w:r w:rsidR="002B5DCF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="0081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3AC0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Камчатском крае</w:t>
      </w:r>
    </w:p>
    <w:p w:rsidR="00160C00" w:rsidRPr="0095055A" w:rsidRDefault="00160C00" w:rsidP="009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ЛОТ № 1: 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Петропавловск-Камчатский городской округ, г</w:t>
      </w:r>
      <w:r w:rsidR="00365FA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Петропавловск-Ка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мчатский, </w:t>
      </w:r>
      <w:r w:rsidR="00FC28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проспект Рыбаков 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д. </w:t>
      </w:r>
      <w:r w:rsidR="00FC28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24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414EA9" w:rsidRPr="00414EA9" w:rsidRDefault="00E81FF8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ремонт фасада</w:t>
      </w:r>
      <w:r w:rsidR="00414EA9"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(максимальная) цена договора подряда: </w:t>
      </w:r>
      <w:r w:rsidR="0099051F" w:rsidRPr="00FA0C59">
        <w:rPr>
          <w:rFonts w:ascii="Times New Roman" w:hAnsi="Times New Roman"/>
          <w:sz w:val="24"/>
          <w:szCs w:val="24"/>
        </w:rPr>
        <w:t>7 100 000 (Семь миллионов сто тысяч)</w:t>
      </w:r>
      <w:r w:rsidR="0099051F" w:rsidRPr="00414EA9">
        <w:rPr>
          <w:rFonts w:ascii="Times New Roman" w:hAnsi="Times New Roman"/>
          <w:sz w:val="24"/>
          <w:szCs w:val="24"/>
        </w:rPr>
        <w:t xml:space="preserve"> рубл</w:t>
      </w:r>
      <w:r w:rsidR="0099051F">
        <w:rPr>
          <w:rFonts w:ascii="Times New Roman" w:hAnsi="Times New Roman"/>
          <w:sz w:val="24"/>
          <w:szCs w:val="24"/>
        </w:rPr>
        <w:t>ей</w:t>
      </w:r>
      <w:r w:rsidR="0099051F" w:rsidRPr="00414EA9">
        <w:rPr>
          <w:rFonts w:ascii="Times New Roman" w:hAnsi="Times New Roman"/>
          <w:sz w:val="24"/>
          <w:szCs w:val="24"/>
        </w:rPr>
        <w:t xml:space="preserve">, в том числе НДС </w:t>
      </w:r>
      <w:r w:rsidR="0099051F">
        <w:rPr>
          <w:rFonts w:ascii="Times New Roman" w:hAnsi="Times New Roman"/>
          <w:sz w:val="24"/>
          <w:szCs w:val="24"/>
        </w:rPr>
        <w:t>923 000,00</w:t>
      </w:r>
      <w:r w:rsidR="0099051F" w:rsidRPr="00414EA9">
        <w:rPr>
          <w:rFonts w:ascii="Times New Roman" w:hAnsi="Times New Roman"/>
          <w:sz w:val="24"/>
          <w:szCs w:val="24"/>
        </w:rPr>
        <w:t xml:space="preserve"> (</w:t>
      </w:r>
      <w:r w:rsidR="0099051F">
        <w:rPr>
          <w:rFonts w:ascii="Times New Roman" w:hAnsi="Times New Roman"/>
          <w:sz w:val="24"/>
          <w:szCs w:val="24"/>
        </w:rPr>
        <w:t>девятьсот двадцать три тысячи</w:t>
      </w:r>
      <w:r w:rsidR="0099051F" w:rsidRPr="00414EA9">
        <w:rPr>
          <w:rFonts w:ascii="Times New Roman" w:hAnsi="Times New Roman"/>
          <w:sz w:val="24"/>
          <w:szCs w:val="24"/>
        </w:rPr>
        <w:t>) рублей.</w:t>
      </w:r>
      <w:bookmarkStart w:id="0" w:name="_GoBack"/>
      <w:bookmarkEnd w:id="0"/>
    </w:p>
    <w:p w:rsidR="00414EA9" w:rsidRPr="00414EA9" w:rsidRDefault="00414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0E101C" w:rsidRDefault="00046A1B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Заказчиком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 организатором)</w:t>
      </w:r>
      <w:r w:rsidR="0081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272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оварищество собственников недвижимости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272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Проспект Рыбаков 24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75C14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Крайним сроком подачи заявок на участие в конкурсе является </w:t>
      </w:r>
      <w:r w:rsidR="00272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272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.2017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Заявки на участие в конкурсе подаются по адресу:</w:t>
      </w:r>
      <w:r w:rsidR="009E60D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Петропавловск-Камчатск</w:t>
      </w:r>
      <w:r w:rsidR="00B22A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ий, </w:t>
      </w:r>
      <w:r w:rsidR="00272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проспект Рыбаков 24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72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кв.51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09-00 до 18-00)</w:t>
      </w:r>
      <w:r w:rsidR="00675C14"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7BB7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Вскрытие конвертов с заявками на участие в конкурсе буд</w:t>
      </w:r>
      <w:r w:rsidR="001E4193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про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изведено в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00 минут "</w:t>
      </w:r>
      <w:r w:rsidR="00D87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D87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5F0208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ода по адресу: </w:t>
      </w:r>
      <w:r w:rsidR="00D87BB7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Петропавловск-Камчатский, </w:t>
      </w:r>
      <w:r w:rsidR="00D87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проспект Рыбаков 24, кв.51</w:t>
      </w:r>
    </w:p>
    <w:p w:rsidR="004B2FEC" w:rsidRPr="000E101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4B2FEC" w:rsidRPr="00D87BB7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Официальное извещение о проведении конкурса публикуется </w:t>
      </w:r>
      <w:r w:rsidR="004B2FEC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сайте в информационно-телекоммуникационной сети "Инте</w:t>
      </w:r>
      <w:r w:rsidR="00C344D2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рнет" </w:t>
      </w:r>
      <w:r w:rsidR="00D82505" w:rsidRPr="002C08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D82505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2C08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D82505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2C08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4B2FEC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позднее, чем за </w:t>
      </w:r>
      <w:r w:rsidR="00410954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4B2FEC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4B2FEC" w:rsidRPr="00D87BB7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1.8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B2FEC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конкурса публикуются на сайте в информационно-телекоммуникационной сети "Интернет</w:t>
      </w:r>
      <w:r w:rsidR="00C344D2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F96830" w:rsidRPr="002C08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F96830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2C08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F96830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2C08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4B2FEC" w:rsidRPr="002C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10 календарных дней со дня подписания протокола.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1.9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D85F6C" w:rsidRPr="00584218" w:rsidRDefault="00D85F6C" w:rsidP="00D87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87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Половкова Тамара Федоровна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</w:t>
      </w:r>
      <w:r w:rsidR="00D87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7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Товарищество собственников недвижимости «Проспект Рыбаков 24»</w:t>
      </w:r>
      <w:r w:rsidR="00D87BB7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85F6C">
        <w:rPr>
          <w:rFonts w:ascii="Times New Roman" w:hAnsi="Times New Roman" w:cs="Times New Roman"/>
        </w:rPr>
        <w:t>тел. 8 (9</w:t>
      </w:r>
      <w:r w:rsidR="00D87BB7">
        <w:rPr>
          <w:rFonts w:ascii="Times New Roman" w:hAnsi="Times New Roman" w:cs="Times New Roman"/>
        </w:rPr>
        <w:t>09</w:t>
      </w:r>
      <w:r w:rsidR="00D868B8">
        <w:rPr>
          <w:rFonts w:ascii="Times New Roman" w:hAnsi="Times New Roman" w:cs="Times New Roman"/>
        </w:rPr>
        <w:t>) 8</w:t>
      </w:r>
      <w:r w:rsidR="00D87BB7">
        <w:rPr>
          <w:rFonts w:ascii="Times New Roman" w:hAnsi="Times New Roman" w:cs="Times New Roman"/>
        </w:rPr>
        <w:t>82</w:t>
      </w:r>
      <w:r w:rsidR="00D868B8">
        <w:rPr>
          <w:rFonts w:ascii="Times New Roman" w:hAnsi="Times New Roman" w:cs="Times New Roman"/>
        </w:rPr>
        <w:t xml:space="preserve"> </w:t>
      </w:r>
      <w:r w:rsidR="00D87BB7">
        <w:rPr>
          <w:rFonts w:ascii="Times New Roman" w:hAnsi="Times New Roman" w:cs="Times New Roman"/>
        </w:rPr>
        <w:t>16</w:t>
      </w:r>
      <w:r w:rsidR="00D868B8">
        <w:rPr>
          <w:rFonts w:ascii="Times New Roman" w:hAnsi="Times New Roman" w:cs="Times New Roman"/>
        </w:rPr>
        <w:t xml:space="preserve"> </w:t>
      </w:r>
      <w:r w:rsidR="00D87BB7">
        <w:rPr>
          <w:rFonts w:ascii="Times New Roman" w:hAnsi="Times New Roman" w:cs="Times New Roman"/>
        </w:rPr>
        <w:t>18</w:t>
      </w:r>
      <w:r w:rsidRPr="00D85F6C">
        <w:rPr>
          <w:rFonts w:ascii="Times New Roman" w:hAnsi="Times New Roman" w:cs="Times New Roman"/>
        </w:rPr>
        <w:t xml:space="preserve"> (с 10-00 час до 17-00 час)</w:t>
      </w:r>
    </w:p>
    <w:p w:rsidR="004B2FEC" w:rsidRPr="004B2FEC" w:rsidRDefault="004B2FEC" w:rsidP="008F13B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Требования к претендентам на участие в конкурсе</w:t>
      </w:r>
    </w:p>
    <w:bookmarkEnd w:id="1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следующим требованиям: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7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856F47" w:rsidRDefault="00856F47" w:rsidP="0085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8" w:history="1">
        <w:r>
          <w:rPr>
            <w:rStyle w:val="ab"/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</w:t>
      </w:r>
      <w:r w:rsidR="000B0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исполнителей)»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5B5B" w:rsidRPr="003C2AC6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лет.</w:t>
      </w:r>
    </w:p>
    <w:p w:rsidR="004B2FEC" w:rsidRPr="00F50BD6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0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w:anchor="sub_10021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w:anchor="sub_10022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 к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4B2FEC" w:rsidRPr="00127F9B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нотариально заверенная копия свидетельства о постановке на учет в налоговом органе;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позднее, чем за один месяц до даты подачи заявки;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оригинал или нотариально заверенная копия бухгалтерского баланса за последний отчетный период;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9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утвержденном </w:t>
      </w:r>
      <w:hyperlink r:id="rId10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</w:t>
      </w:r>
      <w:r w:rsidR="00955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капитального строительства").</w:t>
      </w:r>
    </w:p>
    <w:p w:rsidR="00934074" w:rsidRPr="00083578" w:rsidRDefault="004B2FEC" w:rsidP="0093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5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955B5B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 Помимо документов, обязательных 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представления, претенденты в подтверждение соответствия квалификационным требованиям представляют: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информацию по форме: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AD536C" w:rsidRPr="00FD2C8C" w:rsidTr="00FD2C8C">
        <w:tc>
          <w:tcPr>
            <w:tcW w:w="704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Объект строительства, реконструкции или капитального ремонта</w:t>
            </w:r>
          </w:p>
        </w:tc>
        <w:tc>
          <w:tcPr>
            <w:tcW w:w="147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</w:tcPr>
          <w:p w:rsidR="00AD536C" w:rsidRPr="00FD2C8C" w:rsidRDefault="00AD536C" w:rsidP="00FD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Основание выполнения работ</w:t>
            </w:r>
            <w:r w:rsidR="00FD2C8C"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(договор)</w:t>
            </w:r>
          </w:p>
        </w:tc>
        <w:tc>
          <w:tcPr>
            <w:tcW w:w="2215" w:type="dxa"/>
          </w:tcPr>
          <w:p w:rsidR="00AD536C" w:rsidRPr="00FD2C8C" w:rsidRDefault="00FD2C8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AD536C" w:rsidTr="00FD2C8C">
        <w:tc>
          <w:tcPr>
            <w:tcW w:w="704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F6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Конкурсная комиссия производит процедуру вскрытия конвертов. После 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Основаниями для отказа в допуске претендента на участие в конкурсе к участию в конкурсе являются: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w:anchor="sub_2002" w:history="1">
        <w:r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2</w:t>
        </w:r>
      </w:hyperlink>
      <w:r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Конкурсная комиссия вправе признать заявку соответствующей </w:t>
      </w:r>
      <w:r w:rsidR="001C6A76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конкурсной документации,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w:anchor="sub_600" w:history="1">
        <w:r w:rsidR="004B2FEC"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6</w:t>
        </w:r>
      </w:hyperlink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конкурсной документации.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Критерии и порядок оценки заявок</w:t>
      </w:r>
    </w:p>
    <w:bookmarkEnd w:id="3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 выполнения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гарантийный срок на выполненные работы;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цена договора подряда;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Для оценки заявок по каждому критерию оценки используется 100-балльная шкала оценки.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Величины значимости критериев устанавливаются заказчиком в конкурсной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документации. При этом, сумма величин значимости критериев оценки, применяемых заказчиком, должна составлять 100 процентов.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FE7247" w:rsidRDefault="004B2FEC" w:rsidP="00AC6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(СРОС);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AC6888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вывоз строительного мусора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работы в области строительства, реконструкции и капитального ремонта зданий и сооружений (в годах)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D07" w:rsidRPr="00C41D07" w:rsidRDefault="00C41D07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1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утилизацию особо опасных отходов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FE7247" w:rsidRDefault="004B2FEC" w:rsidP="00FE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Общее максимальное количество баллов по четырем критериям - 100.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Оценка заявок проводится конкурсной комиссией в следующей последовательности: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1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оценка заявок по критериям "срок выполнения работ", "гарантийный срок на выполненные работы" и "цена договора подряда" осуществляется в соответствии с</w:t>
      </w:r>
      <w:hyperlink w:anchor="sub_60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таблицей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заключается в следующем: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зависимости от результата ранжирования, произведенного в соответствии</w:t>
      </w:r>
      <w:hyperlink w:anchor="sub_66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6E21A1" w:rsidRPr="004B2FEC" w:rsidRDefault="006E21A1" w:rsidP="006E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 w:rsidRPr="00FE6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4B2FEC" w:rsidRPr="001D5CAD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Итоговым результатом оценки заявки является сумма результатов оценки, полученных заявкой по каждому критерию, установленному </w:t>
      </w:r>
      <w:r w:rsidR="00A00B30">
        <w:rPr>
          <w:rFonts w:ascii="Times New Roman" w:hAnsi="Times New Roman" w:cs="Times New Roman"/>
        </w:rPr>
        <w:t>пунктом 5</w:t>
      </w:r>
      <w:r w:rsidR="00F30EFD" w:rsidRPr="00F30EFD">
        <w:rPr>
          <w:rFonts w:ascii="Times New Roman" w:hAnsi="Times New Roman" w:cs="Times New Roman"/>
        </w:rPr>
        <w:t>.1.</w:t>
      </w:r>
      <w:r w:rsidR="004B2FEC" w:rsidRP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раздела.</w:t>
      </w:r>
    </w:p>
    <w:p w:rsidR="009A4DE4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Победителем конкурса признается участник, заявка которого по результатам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сопоставления итоговых результатов оценки получила наибольшее количество баллов. 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</w:t>
      </w:r>
      <w:r w:rsidR="009A4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и зарегистрированная раньше.</w:t>
      </w:r>
    </w:p>
    <w:p w:rsidR="00C45CA5" w:rsidRDefault="00C45CA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1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9A4DE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24C" w:rsidRPr="00C45CA5" w:rsidRDefault="0055624C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C45CA5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Pr="00C45CA5" w:rsidRDefault="00A25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7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11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зыскателей (СРОС)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C45CA5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C45CA5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2" w:rsidRPr="00C45CA5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капитального ремонта зданий и сооружений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участие в открытом конкурсе по привлечению подрядных организ</w:t>
      </w:r>
      <w:r w:rsidR="00706EC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является/не является, основание освобождения от уплаты НДС, в случае наличия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1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2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3" w:history="1">
        <w:r w:rsidRPr="00E510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просроченная задолженность перед бюджетами всех уровней или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02" w:rsidRPr="00E5100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Календарные дни с даты начала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A5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E5100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E5100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собственной материального-технической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6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</w:t>
            </w: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и капитального ремонта зданий и сооружений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 w:cs="Times New Roman"/>
        </w:rPr>
      </w:pPr>
    </w:p>
    <w:sectPr w:rsidR="009D18D2" w:rsidRPr="00046A1B" w:rsidSect="003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FD" w:rsidRDefault="00931AFD" w:rsidP="00C45CA5">
      <w:pPr>
        <w:spacing w:after="0" w:line="240" w:lineRule="auto"/>
      </w:pPr>
      <w:r>
        <w:separator/>
      </w:r>
    </w:p>
  </w:endnote>
  <w:endnote w:type="continuationSeparator" w:id="0">
    <w:p w:rsidR="00931AFD" w:rsidRDefault="00931AFD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FD" w:rsidRDefault="00931AFD" w:rsidP="00C45CA5">
      <w:pPr>
        <w:spacing w:after="0" w:line="240" w:lineRule="auto"/>
      </w:pPr>
      <w:r>
        <w:separator/>
      </w:r>
    </w:p>
  </w:footnote>
  <w:footnote w:type="continuationSeparator" w:id="0">
    <w:p w:rsidR="00931AFD" w:rsidRDefault="00931AFD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EC"/>
    <w:rsid w:val="000124FA"/>
    <w:rsid w:val="00026093"/>
    <w:rsid w:val="000326D8"/>
    <w:rsid w:val="00046A1B"/>
    <w:rsid w:val="00066AF7"/>
    <w:rsid w:val="00082C82"/>
    <w:rsid w:val="00083578"/>
    <w:rsid w:val="00096E95"/>
    <w:rsid w:val="00097237"/>
    <w:rsid w:val="000B0EAA"/>
    <w:rsid w:val="000B28AF"/>
    <w:rsid w:val="000B61F9"/>
    <w:rsid w:val="000D1456"/>
    <w:rsid w:val="000E027D"/>
    <w:rsid w:val="000E101C"/>
    <w:rsid w:val="00117ED4"/>
    <w:rsid w:val="00127F9B"/>
    <w:rsid w:val="00132F94"/>
    <w:rsid w:val="00154C4F"/>
    <w:rsid w:val="00154C81"/>
    <w:rsid w:val="00160A24"/>
    <w:rsid w:val="00160C00"/>
    <w:rsid w:val="001620B1"/>
    <w:rsid w:val="00172153"/>
    <w:rsid w:val="001726BF"/>
    <w:rsid w:val="00175638"/>
    <w:rsid w:val="001920A2"/>
    <w:rsid w:val="0019212B"/>
    <w:rsid w:val="001A549E"/>
    <w:rsid w:val="001B410F"/>
    <w:rsid w:val="001C6A76"/>
    <w:rsid w:val="001D5CAD"/>
    <w:rsid w:val="001E4193"/>
    <w:rsid w:val="00205496"/>
    <w:rsid w:val="002122DF"/>
    <w:rsid w:val="002259D4"/>
    <w:rsid w:val="0022659F"/>
    <w:rsid w:val="002278DD"/>
    <w:rsid w:val="0027204C"/>
    <w:rsid w:val="0028784B"/>
    <w:rsid w:val="00296612"/>
    <w:rsid w:val="002A150D"/>
    <w:rsid w:val="002A6686"/>
    <w:rsid w:val="002B5DCF"/>
    <w:rsid w:val="002B77BE"/>
    <w:rsid w:val="002C0893"/>
    <w:rsid w:val="002C7FAD"/>
    <w:rsid w:val="002D1EE1"/>
    <w:rsid w:val="002D1EFB"/>
    <w:rsid w:val="002D2AB1"/>
    <w:rsid w:val="002E294E"/>
    <w:rsid w:val="002F2211"/>
    <w:rsid w:val="0030692C"/>
    <w:rsid w:val="00307324"/>
    <w:rsid w:val="00310141"/>
    <w:rsid w:val="00313389"/>
    <w:rsid w:val="0035620E"/>
    <w:rsid w:val="00356C6F"/>
    <w:rsid w:val="00365FA6"/>
    <w:rsid w:val="0038054E"/>
    <w:rsid w:val="00390675"/>
    <w:rsid w:val="003C2AC6"/>
    <w:rsid w:val="003C31DA"/>
    <w:rsid w:val="003C3F8B"/>
    <w:rsid w:val="003D29B9"/>
    <w:rsid w:val="00410954"/>
    <w:rsid w:val="00414EA9"/>
    <w:rsid w:val="00424AD6"/>
    <w:rsid w:val="004459DC"/>
    <w:rsid w:val="00450EBC"/>
    <w:rsid w:val="0046657D"/>
    <w:rsid w:val="004764DE"/>
    <w:rsid w:val="00494EB5"/>
    <w:rsid w:val="004A1A57"/>
    <w:rsid w:val="004B20EE"/>
    <w:rsid w:val="004B2FEC"/>
    <w:rsid w:val="004D05B4"/>
    <w:rsid w:val="005300FF"/>
    <w:rsid w:val="0053491B"/>
    <w:rsid w:val="0055624C"/>
    <w:rsid w:val="00567E71"/>
    <w:rsid w:val="005830FF"/>
    <w:rsid w:val="00583F4B"/>
    <w:rsid w:val="00584218"/>
    <w:rsid w:val="00595312"/>
    <w:rsid w:val="005C027A"/>
    <w:rsid w:val="005C6EA8"/>
    <w:rsid w:val="005D57F0"/>
    <w:rsid w:val="005D6C19"/>
    <w:rsid w:val="005E4921"/>
    <w:rsid w:val="005F0208"/>
    <w:rsid w:val="00602FB0"/>
    <w:rsid w:val="00616FB5"/>
    <w:rsid w:val="00635ED0"/>
    <w:rsid w:val="006403AE"/>
    <w:rsid w:val="0064283C"/>
    <w:rsid w:val="00675C14"/>
    <w:rsid w:val="00682F89"/>
    <w:rsid w:val="006B0CAA"/>
    <w:rsid w:val="006D31A7"/>
    <w:rsid w:val="006D5C9D"/>
    <w:rsid w:val="006D68E3"/>
    <w:rsid w:val="006E21A1"/>
    <w:rsid w:val="006F4612"/>
    <w:rsid w:val="007009ED"/>
    <w:rsid w:val="00706ECA"/>
    <w:rsid w:val="00757B2F"/>
    <w:rsid w:val="007604EB"/>
    <w:rsid w:val="007967AB"/>
    <w:rsid w:val="007C400C"/>
    <w:rsid w:val="007D2482"/>
    <w:rsid w:val="007E174A"/>
    <w:rsid w:val="007E1A21"/>
    <w:rsid w:val="007F29DA"/>
    <w:rsid w:val="00803526"/>
    <w:rsid w:val="00814106"/>
    <w:rsid w:val="00850EE6"/>
    <w:rsid w:val="00855FD2"/>
    <w:rsid w:val="00856F47"/>
    <w:rsid w:val="00872AC4"/>
    <w:rsid w:val="008972FF"/>
    <w:rsid w:val="008A03F5"/>
    <w:rsid w:val="008A72F2"/>
    <w:rsid w:val="008B0589"/>
    <w:rsid w:val="008E3B94"/>
    <w:rsid w:val="008E5992"/>
    <w:rsid w:val="008F13B5"/>
    <w:rsid w:val="00931AFD"/>
    <w:rsid w:val="00934074"/>
    <w:rsid w:val="00942719"/>
    <w:rsid w:val="0094525C"/>
    <w:rsid w:val="00947774"/>
    <w:rsid w:val="0095055A"/>
    <w:rsid w:val="0095393D"/>
    <w:rsid w:val="00955B5B"/>
    <w:rsid w:val="00956ECB"/>
    <w:rsid w:val="00964860"/>
    <w:rsid w:val="00976B30"/>
    <w:rsid w:val="0099051F"/>
    <w:rsid w:val="009A4DE4"/>
    <w:rsid w:val="009D18D2"/>
    <w:rsid w:val="009E3F1A"/>
    <w:rsid w:val="009E60D5"/>
    <w:rsid w:val="00A00B30"/>
    <w:rsid w:val="00A2574A"/>
    <w:rsid w:val="00A2686D"/>
    <w:rsid w:val="00A26AFE"/>
    <w:rsid w:val="00A46DF1"/>
    <w:rsid w:val="00A577EC"/>
    <w:rsid w:val="00A62CCF"/>
    <w:rsid w:val="00A64E59"/>
    <w:rsid w:val="00AB5E72"/>
    <w:rsid w:val="00AC6888"/>
    <w:rsid w:val="00AD536C"/>
    <w:rsid w:val="00AD569F"/>
    <w:rsid w:val="00AF179B"/>
    <w:rsid w:val="00B0481F"/>
    <w:rsid w:val="00B22AD2"/>
    <w:rsid w:val="00B46B35"/>
    <w:rsid w:val="00B97429"/>
    <w:rsid w:val="00BB52A1"/>
    <w:rsid w:val="00BD1C41"/>
    <w:rsid w:val="00BE1032"/>
    <w:rsid w:val="00C16E0D"/>
    <w:rsid w:val="00C213F8"/>
    <w:rsid w:val="00C253F5"/>
    <w:rsid w:val="00C316A6"/>
    <w:rsid w:val="00C344D2"/>
    <w:rsid w:val="00C41D07"/>
    <w:rsid w:val="00C45CA5"/>
    <w:rsid w:val="00C67E6A"/>
    <w:rsid w:val="00C73978"/>
    <w:rsid w:val="00CB56C1"/>
    <w:rsid w:val="00CB7F33"/>
    <w:rsid w:val="00CC770F"/>
    <w:rsid w:val="00CE0C5C"/>
    <w:rsid w:val="00CF68A2"/>
    <w:rsid w:val="00D326C6"/>
    <w:rsid w:val="00D33310"/>
    <w:rsid w:val="00D36150"/>
    <w:rsid w:val="00D82505"/>
    <w:rsid w:val="00D8568C"/>
    <w:rsid w:val="00D85CCE"/>
    <w:rsid w:val="00D85F6C"/>
    <w:rsid w:val="00D868B8"/>
    <w:rsid w:val="00D87BB7"/>
    <w:rsid w:val="00DA1E33"/>
    <w:rsid w:val="00E226F2"/>
    <w:rsid w:val="00E4072D"/>
    <w:rsid w:val="00E439CA"/>
    <w:rsid w:val="00E51002"/>
    <w:rsid w:val="00E62967"/>
    <w:rsid w:val="00E63EF6"/>
    <w:rsid w:val="00E735C5"/>
    <w:rsid w:val="00E81FF8"/>
    <w:rsid w:val="00E87858"/>
    <w:rsid w:val="00E943AC"/>
    <w:rsid w:val="00EB2441"/>
    <w:rsid w:val="00EB36D3"/>
    <w:rsid w:val="00EC2DD5"/>
    <w:rsid w:val="00ED07F4"/>
    <w:rsid w:val="00EE2429"/>
    <w:rsid w:val="00F01B74"/>
    <w:rsid w:val="00F14416"/>
    <w:rsid w:val="00F24054"/>
    <w:rsid w:val="00F24465"/>
    <w:rsid w:val="00F27021"/>
    <w:rsid w:val="00F30EFD"/>
    <w:rsid w:val="00F33AC0"/>
    <w:rsid w:val="00F467A2"/>
    <w:rsid w:val="00F50BD6"/>
    <w:rsid w:val="00F523DD"/>
    <w:rsid w:val="00F61D9F"/>
    <w:rsid w:val="00F6273A"/>
    <w:rsid w:val="00F80F04"/>
    <w:rsid w:val="00F8128C"/>
    <w:rsid w:val="00F87F4A"/>
    <w:rsid w:val="00F96830"/>
    <w:rsid w:val="00FA0930"/>
    <w:rsid w:val="00FC28BE"/>
    <w:rsid w:val="00FC458A"/>
    <w:rsid w:val="00FC4C7C"/>
    <w:rsid w:val="00FD2C8C"/>
    <w:rsid w:val="00FE7247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D9ED-5B65-4F93-9DA9-B6D68B6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7018.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2224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4806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2248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480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Кикош Екатерина Алексеевна</cp:lastModifiedBy>
  <cp:revision>14</cp:revision>
  <cp:lastPrinted>2015-04-22T00:45:00Z</cp:lastPrinted>
  <dcterms:created xsi:type="dcterms:W3CDTF">2016-06-14T06:35:00Z</dcterms:created>
  <dcterms:modified xsi:type="dcterms:W3CDTF">2017-07-27T04:56:00Z</dcterms:modified>
</cp:coreProperties>
</file>