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05" w:rsidRPr="006B248E" w:rsidRDefault="00123B05" w:rsidP="00123B05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</w:t>
      </w: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Приложение №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2 </w:t>
      </w:r>
    </w:p>
    <w:p w:rsidR="00123B05" w:rsidRPr="006B248E" w:rsidRDefault="00123B05" w:rsidP="00123B05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proofErr w:type="gramStart"/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к</w:t>
      </w:r>
      <w:proofErr w:type="gramEnd"/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Положению о закупках товаров, работ, услуг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br/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для административно-хозяйственных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нужд Фонда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br/>
        <w:t xml:space="preserve">капитального 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ремонта многоквартирных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br/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домов Камчатского края</w:t>
      </w:r>
    </w:p>
    <w:p w:rsidR="00123B05" w:rsidRDefault="00123B05" w:rsidP="00123B05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</w:r>
    </w:p>
    <w:p w:rsidR="00123B05" w:rsidRDefault="00123B05" w:rsidP="00123B05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Pr="006B248E" w:rsidRDefault="00123B05" w:rsidP="00123B05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center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Заявка</w:t>
      </w:r>
    </w:p>
    <w:p w:rsidR="00123B05" w:rsidRPr="006B248E" w:rsidRDefault="00123B05" w:rsidP="00123B05">
      <w:pPr>
        <w:keepNext/>
        <w:keepLines/>
        <w:suppressAutoHyphens/>
        <w:spacing w:after="0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ar-SA"/>
        </w:rPr>
      </w:pPr>
      <w:proofErr w:type="gramStart"/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на</w:t>
      </w:r>
      <w:proofErr w:type="gramEnd"/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участие в конкурсе на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закупку товаров, работ, услуг для административно-хозяйственных нужд Фонда капитального ремонта многоквартирных домов Камчатского края</w:t>
      </w:r>
    </w:p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__</w:t>
      </w:r>
    </w:p>
    <w:p w:rsidR="00123B05" w:rsidRPr="006B248E" w:rsidRDefault="00123B05" w:rsidP="00123B05">
      <w:pPr>
        <w:keepNext/>
        <w:keepLines/>
        <w:suppressAutoHyphens/>
        <w:spacing w:after="0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(</w:t>
      </w:r>
      <w:proofErr w:type="gramStart"/>
      <w:r w:rsidRPr="006B248E"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>указать</w:t>
      </w:r>
      <w:proofErr w:type="gramEnd"/>
      <w:r w:rsidRPr="006B248E"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 xml:space="preserve"> на</w:t>
      </w:r>
      <w:r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>именование товара, работ, услуг</w:t>
      </w: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)</w:t>
      </w:r>
    </w:p>
    <w:p w:rsidR="00123B05" w:rsidRDefault="00123B05" w:rsidP="00123B05">
      <w:pPr>
        <w:keepNext/>
        <w:keepLines/>
        <w:numPr>
          <w:ilvl w:val="0"/>
          <w:numId w:val="2"/>
        </w:numPr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Участник:</w:t>
      </w:r>
    </w:p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Pr="007221CE" w:rsidRDefault="00123B05" w:rsidP="00123B05">
      <w:pPr>
        <w:pStyle w:val="a3"/>
        <w:keepNext/>
        <w:keepLines/>
        <w:numPr>
          <w:ilvl w:val="0"/>
          <w:numId w:val="2"/>
        </w:numPr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221C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Предлагаем следующие условия выполнения договора: </w:t>
      </w:r>
    </w:p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741"/>
        <w:gridCol w:w="3258"/>
        <w:gridCol w:w="2979"/>
      </w:tblGrid>
      <w:tr w:rsidR="00123B05" w:rsidRPr="006B248E" w:rsidTr="00E60279">
        <w:tc>
          <w:tcPr>
            <w:tcW w:w="803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41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258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Значение (все значения указываются цифрами)</w:t>
            </w:r>
          </w:p>
        </w:tc>
      </w:tr>
      <w:tr w:rsidR="00123B05" w:rsidRPr="006B248E" w:rsidTr="00E60279">
        <w:trPr>
          <w:tblHeader/>
        </w:trPr>
        <w:tc>
          <w:tcPr>
            <w:tcW w:w="803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1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8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9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123B05" w:rsidRPr="006B248E" w:rsidTr="00E60279">
        <w:tc>
          <w:tcPr>
            <w:tcW w:w="803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41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Цена товаров (работы, услуги)</w:t>
            </w: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, в том числе налог на добавленную стоимость (при наличии)</w:t>
            </w:r>
          </w:p>
        </w:tc>
        <w:tc>
          <w:tcPr>
            <w:tcW w:w="3258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Рубли</w:t>
            </w:r>
          </w:p>
        </w:tc>
        <w:tc>
          <w:tcPr>
            <w:tcW w:w="2979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6B248E" w:rsidTr="00E60279">
        <w:tc>
          <w:tcPr>
            <w:tcW w:w="803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41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Срок поставки (выполнения работ, оказания услуг)</w:t>
            </w:r>
          </w:p>
        </w:tc>
        <w:tc>
          <w:tcPr>
            <w:tcW w:w="3258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Календарные дни</w:t>
            </w:r>
          </w:p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gramStart"/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даты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поставки товара, </w:t>
            </w: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начала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выполнения </w:t>
            </w: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, оказания услуг</w:t>
            </w:r>
          </w:p>
        </w:tc>
        <w:tc>
          <w:tcPr>
            <w:tcW w:w="2979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6B248E" w:rsidTr="00E60279">
        <w:tc>
          <w:tcPr>
            <w:tcW w:w="803" w:type="dxa"/>
            <w:vAlign w:val="center"/>
          </w:tcPr>
          <w:p w:rsidR="00123B05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2741" w:type="dxa"/>
            <w:vAlign w:val="center"/>
          </w:tcPr>
          <w:p w:rsidR="00123B05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Гарантийный срок качества на товары, услуги, работы</w:t>
            </w:r>
          </w:p>
        </w:tc>
        <w:tc>
          <w:tcPr>
            <w:tcW w:w="3258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Календарные дни </w:t>
            </w:r>
          </w:p>
        </w:tc>
        <w:tc>
          <w:tcPr>
            <w:tcW w:w="2979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Должность, подпись уполномоченного лица, ссылка на доверенность, печать</w:t>
      </w:r>
    </w:p>
    <w:p w:rsidR="00123B05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</w:t>
      </w:r>
    </w:p>
    <w:p w:rsidR="00123B05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4738E3" w:rsidRDefault="004738E3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4738E3" w:rsidRDefault="004738E3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bookmarkStart w:id="0" w:name="_GoBack"/>
      <w:bookmarkEnd w:id="0"/>
    </w:p>
    <w:p w:rsidR="00123B05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Приложение №3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Положению о закупках товаров, работ, услуг для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 административно-хозяйственных 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нужд Фонда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капитального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ремонта многоквартирных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домов Камчатского края</w:t>
      </w:r>
    </w:p>
    <w:p w:rsidR="00123B05" w:rsidRPr="007A797A" w:rsidRDefault="00123B05" w:rsidP="00123B05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  <w:t>АНКЕТА УЧАСТНИКА КОНКУРСА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4535"/>
        <w:gridCol w:w="4245"/>
      </w:tblGrid>
      <w:tr w:rsidR="00123B05" w:rsidRPr="007A797A" w:rsidTr="00E60279">
        <w:trPr>
          <w:trHeight w:val="401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Cambria" w:eastAsia="SimSun" w:hAnsi="Cambria" w:cs="F"/>
                <w:b/>
                <w:color w:val="4F81BD"/>
                <w:kern w:val="1"/>
                <w:sz w:val="26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Сведения об участнике конкурса</w:t>
            </w:r>
          </w:p>
        </w:tc>
      </w:tr>
      <w:tr w:rsidR="00123B05" w:rsidRPr="007A797A" w:rsidTr="00E60279">
        <w:trPr>
          <w:trHeight w:val="1036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tabs>
                <w:tab w:val="left" w:pos="50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Полное и сокращенное наименование участника конкурсного отбора, почтовый адрес, телефон, телефакс, адрес электронной почты;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  <w:p w:rsidR="00123B05" w:rsidRPr="007A797A" w:rsidRDefault="00123B05" w:rsidP="00E60279">
            <w:pPr>
              <w:widowControl w:val="0"/>
              <w:tabs>
                <w:tab w:val="left" w:pos="1515"/>
              </w:tabs>
              <w:suppressAutoHyphens/>
              <w:textAlignment w:val="baseline"/>
              <w:rPr>
                <w:rFonts w:ascii="Calibri" w:eastAsia="SimSun" w:hAnsi="Calibri" w:cs="Calibri"/>
                <w:kern w:val="1"/>
                <w:szCs w:val="20"/>
                <w:lang w:eastAsia="ar-SA"/>
              </w:rPr>
            </w:pPr>
            <w:r w:rsidRPr="007A797A">
              <w:rPr>
                <w:rFonts w:ascii="Calibri" w:eastAsia="SimSun" w:hAnsi="Calibri" w:cs="Calibri"/>
                <w:kern w:val="1"/>
                <w:szCs w:val="20"/>
                <w:lang w:eastAsia="ar-SA"/>
              </w:rPr>
              <w:tab/>
            </w:r>
          </w:p>
        </w:tc>
      </w:tr>
      <w:tr w:rsidR="00123B05" w:rsidRPr="007A797A" w:rsidTr="00E60279">
        <w:trPr>
          <w:trHeight w:val="627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tabs>
                <w:tab w:val="left" w:pos="50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Прежнее наименование участника конкурсного отбора, если оно было изменено, и дата смены наименования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rPr>
          <w:trHeight w:val="379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Дата, место и орган регистрации участника конкурсного отбора, организационно-правовая форма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tabs>
                <w:tab w:val="left" w:pos="50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Сведения о наличии у участника конкурсного отбора филиалов, представительств, обособленных подразделений, дочерних предприятий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tabs>
                <w:tab w:val="left" w:pos="500"/>
              </w:tabs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rPr>
          <w:trHeight w:val="70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Банковские реквизиты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rPr>
          <w:trHeight w:val="545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Основной вид деятельности согласно </w:t>
            </w:r>
            <w:proofErr w:type="spellStart"/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ОКВЭД</w:t>
            </w:r>
            <w:proofErr w:type="spellEnd"/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23B05" w:rsidRPr="007A797A" w:rsidRDefault="00123B05" w:rsidP="00E60279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Сведения о наличии предусмотренной действующим законодательством разрешительной документации (в случае, если такая документация необходима для заключаемого Договора о закупках)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3B05" w:rsidRPr="007A797A" w:rsidRDefault="00123B05" w:rsidP="00123B05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Мы, нижеподпи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савшиеся, заверяем, что деятельность заявителя не приостановлена в порядке, предусмотренном Кодекса Российской Федерации об административных правонарушениях, а также заявитель отсутствует в реестре недобросовестных поставщиков, </w:t>
      </w:r>
      <w:r w:rsidRPr="00005A9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ведущегося согласно Положению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утвержденному постановлением Правительства Российской Федерации от 15.05.2007 N 292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Участник </w:t>
      </w: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Конкурса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(уполномоченный </w:t>
      </w: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представитель)   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_____________                    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</w:t>
      </w: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подпись)   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                        (Ф.И.О.)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Главный бухгалтер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123B05" w:rsidRPr="00986AA0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</w:t>
      </w: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подпись)   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>(Ф.И.О.)</w:t>
      </w:r>
    </w:p>
    <w:p w:rsidR="00123B05" w:rsidRPr="007A797A" w:rsidRDefault="00123B05" w:rsidP="00123B05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right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Приложение № 4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Положению о закупках товаров, работ, услуг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для административно-хозяйственных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нужд Фонда капитального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ремонта многоквартирных домов Камчатского края 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  <w:t>ОПИСЬ ПРЕДСТАВЛЕННЫХ ДОКУМЕНТОВ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Настоящим __________________________________________ подтверждает, что для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</w:pPr>
      <w:r w:rsidRPr="007A797A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>(</w:t>
      </w:r>
      <w:proofErr w:type="gramStart"/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>наименование</w:t>
      </w:r>
      <w:proofErr w:type="gramEnd"/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 xml:space="preserve"> участника к</w:t>
      </w:r>
      <w:r w:rsidRPr="007A797A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>онкурса)</w:t>
      </w:r>
    </w:p>
    <w:p w:rsidR="00123B05" w:rsidRPr="007A797A" w:rsidRDefault="00123B05" w:rsidP="00123B0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участия</w:t>
      </w:r>
      <w:proofErr w:type="gramEnd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 в к</w:t>
      </w: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онкурс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ном отборе на право заключения договора о ____________________________________________________________________________________________________________________________________________________________________</w:t>
      </w: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 направляются нижеперечисленные документы: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655"/>
        <w:gridCol w:w="1175"/>
      </w:tblGrid>
      <w:tr w:rsidR="00123B05" w:rsidRPr="007A797A" w:rsidTr="00E60279">
        <w:trPr>
          <w:tblHeader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пп</w:t>
            </w:r>
            <w:proofErr w:type="spellEnd"/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Кол-во страниц</w:t>
            </w:r>
          </w:p>
        </w:tc>
      </w:tr>
      <w:tr w:rsidR="00123B05" w:rsidRPr="007A797A" w:rsidTr="00E60279"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Копия выписки из Единого государственного реестра юридических лиц (индивидуальных предпринимателей)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,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выданная </w:t>
            </w:r>
            <w:proofErr w:type="spellStart"/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ФНС</w:t>
            </w:r>
            <w:proofErr w:type="spellEnd"/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России,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или нотариально заверенная копия такой выписки, полученная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не ранее чем за один месяц до дня размещения на официальном сайте Фонда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сведений о проведении конкурсного отбора.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rPr>
          <w:trHeight w:val="111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Копия документа, подтверждающего полномочия лица на 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существление действий от имени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, копия решения о назначении или об избрании либо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,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ени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без доверенности (далее — руководи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тель), а в случае, если от имени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действует иное лицо, копия доверенности на осуществление соответствующи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х действий, заверенная печатью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ка (подрядчика, исполнителя) и подписанная руководителем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или уполномоченным этим руководителем лицом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Анкета участника конкурса согласно форме, указанной в приложении №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к П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оложению о закупках т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ова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ров, работ, услуг для административно-хозяйственных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нужд Фонда капитального ремонта многоквартирных домов Камчатского края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blPrEx>
          <w:tblCellMar>
            <w:left w:w="108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Calibri" w:eastAsia="SimSun" w:hAnsi="Calibri" w:cs="Calibri"/>
                <w:kern w:val="1"/>
                <w:szCs w:val="20"/>
                <w:lang w:eastAsia="ar-SA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Заявка на участие в конкурсе (согласно Приложению № 2)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blPrEx>
          <w:tblCellMar>
            <w:left w:w="108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Иные документы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blPrEx>
          <w:tblCellMar>
            <w:left w:w="108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 СТРАНИЦ: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3B05" w:rsidRPr="007A797A" w:rsidRDefault="00123B05" w:rsidP="00123B05">
      <w:pPr>
        <w:suppressAutoHyphens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Участник Конкурса 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Руководитель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</w:t>
      </w: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подпись)   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                        (Ф.И.О.)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Главный бухгалтер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</w:t>
      </w: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подпись)   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                        (Ф.И.О.)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М.П</w:t>
      </w:r>
      <w:proofErr w:type="spellEnd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sectPr w:rsidR="00123B05" w:rsidRPr="007A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837426"/>
    <w:multiLevelType w:val="hybridMultilevel"/>
    <w:tmpl w:val="C6F41A0A"/>
    <w:lvl w:ilvl="0" w:tplc="0778DFC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2"/>
    <w:rsid w:val="00123B05"/>
    <w:rsid w:val="00253AA8"/>
    <w:rsid w:val="004738E3"/>
    <w:rsid w:val="00F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2B1F-215D-43F7-A12C-67EFB36E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Валерий Викторович</dc:creator>
  <cp:keywords/>
  <dc:description/>
  <cp:lastModifiedBy>Гущина</cp:lastModifiedBy>
  <cp:revision>2</cp:revision>
  <dcterms:created xsi:type="dcterms:W3CDTF">2016-04-05T05:40:00Z</dcterms:created>
  <dcterms:modified xsi:type="dcterms:W3CDTF">2016-04-05T05:40:00Z</dcterms:modified>
</cp:coreProperties>
</file>